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AA" w:rsidRDefault="009F47AA" w:rsidP="003E6141">
      <w:pPr>
        <w:jc w:val="center"/>
        <w:rPr>
          <w:rFonts w:hint="eastAsia"/>
        </w:rPr>
      </w:pPr>
      <w:bookmarkStart w:id="0" w:name="OLE_LINK1"/>
      <w:bookmarkStart w:id="1" w:name="OLE_LINK2"/>
      <w:bookmarkStart w:id="2" w:name="OLE_LINK3"/>
      <w:r>
        <w:rPr>
          <w:noProof/>
        </w:rPr>
        <w:drawing>
          <wp:inline distT="0" distB="0" distL="0" distR="0" wp14:anchorId="4EB676A2" wp14:editId="6F270EC4">
            <wp:extent cx="5486400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AA" w:rsidRPr="004939A4" w:rsidRDefault="009F47AA" w:rsidP="003E6141">
      <w:pPr>
        <w:jc w:val="center"/>
        <w:rPr>
          <w:rFonts w:hint="eastAsia"/>
          <w:color w:val="00B050"/>
          <w:sz w:val="24"/>
          <w:szCs w:val="24"/>
        </w:rPr>
      </w:pPr>
      <w:r w:rsidRPr="004939A4">
        <w:rPr>
          <w:rFonts w:hint="eastAsia"/>
          <w:color w:val="00B050"/>
          <w:sz w:val="24"/>
          <w:szCs w:val="24"/>
        </w:rPr>
        <w:t xml:space="preserve">From </w:t>
      </w:r>
      <w:r w:rsidRPr="004939A4">
        <w:rPr>
          <w:color w:val="00B050"/>
          <w:sz w:val="24"/>
          <w:szCs w:val="24"/>
        </w:rPr>
        <w:t xml:space="preserve">“Computational Methods </w:t>
      </w:r>
      <w:proofErr w:type="gramStart"/>
      <w:r w:rsidRPr="004939A4">
        <w:rPr>
          <w:color w:val="00B050"/>
          <w:sz w:val="24"/>
          <w:szCs w:val="24"/>
        </w:rPr>
        <w:t>For</w:t>
      </w:r>
      <w:proofErr w:type="gramEnd"/>
      <w:r w:rsidRPr="004939A4">
        <w:rPr>
          <w:color w:val="00B050"/>
          <w:sz w:val="24"/>
          <w:szCs w:val="24"/>
        </w:rPr>
        <w:t xml:space="preserve"> Fluid Dynamics”</w:t>
      </w:r>
      <w:r w:rsidRPr="004939A4">
        <w:rPr>
          <w:rFonts w:hint="eastAsia"/>
          <w:color w:val="00B050"/>
          <w:sz w:val="24"/>
          <w:szCs w:val="24"/>
        </w:rPr>
        <w:t xml:space="preserve"> by </w:t>
      </w:r>
      <w:proofErr w:type="spellStart"/>
      <w:r w:rsidRPr="004939A4">
        <w:rPr>
          <w:color w:val="00B050"/>
          <w:sz w:val="24"/>
          <w:szCs w:val="24"/>
        </w:rPr>
        <w:t>Ferziger</w:t>
      </w:r>
      <w:proofErr w:type="spellEnd"/>
      <w:r w:rsidRPr="004939A4">
        <w:rPr>
          <w:rFonts w:hint="eastAsia"/>
          <w:color w:val="00B050"/>
          <w:sz w:val="24"/>
          <w:szCs w:val="24"/>
        </w:rPr>
        <w:t xml:space="preserve"> &amp; </w:t>
      </w:r>
      <w:proofErr w:type="spellStart"/>
      <w:r w:rsidRPr="004939A4">
        <w:rPr>
          <w:color w:val="00B050"/>
          <w:sz w:val="24"/>
          <w:szCs w:val="24"/>
        </w:rPr>
        <w:t>Peric</w:t>
      </w:r>
      <w:proofErr w:type="spellEnd"/>
      <w:r w:rsidRPr="004939A4">
        <w:rPr>
          <w:rFonts w:hint="eastAsia"/>
          <w:color w:val="00B050"/>
          <w:sz w:val="24"/>
          <w:szCs w:val="24"/>
        </w:rPr>
        <w:t xml:space="preserve"> (2002)</w:t>
      </w:r>
    </w:p>
    <w:p w:rsidR="0029154A" w:rsidRPr="004939A4" w:rsidRDefault="0029154A" w:rsidP="003E6141">
      <w:pPr>
        <w:jc w:val="center"/>
        <w:rPr>
          <w:rFonts w:hint="eastAsia"/>
          <w:color w:val="00B050"/>
          <w:sz w:val="24"/>
          <w:szCs w:val="24"/>
        </w:rPr>
      </w:pPr>
    </w:p>
    <w:p w:rsidR="0029154A" w:rsidRPr="004939A4" w:rsidRDefault="0029154A" w:rsidP="0029154A">
      <w:pPr>
        <w:jc w:val="left"/>
        <w:rPr>
          <w:rFonts w:hint="eastAsia"/>
          <w:color w:val="00B050"/>
          <w:sz w:val="24"/>
          <w:szCs w:val="24"/>
        </w:rPr>
      </w:pPr>
      <w:r w:rsidRPr="004939A4">
        <w:rPr>
          <w:rFonts w:hint="eastAsia"/>
          <w:color w:val="00B050"/>
          <w:sz w:val="24"/>
          <w:szCs w:val="24"/>
        </w:rPr>
        <w:t xml:space="preserve">Assume </w:t>
      </w:r>
      <w:proofErr w:type="spellStart"/>
      <w:r w:rsidRPr="004939A4">
        <w:rPr>
          <w:rFonts w:ascii="Times New Roman" w:hAnsi="Times New Roman" w:cs="Times New Roman"/>
          <w:color w:val="00B050"/>
          <w:sz w:val="24"/>
          <w:szCs w:val="24"/>
        </w:rPr>
        <w:t>Δ</w:t>
      </w:r>
      <w:r w:rsidRPr="004939A4">
        <w:rPr>
          <w:rFonts w:hint="eastAsia"/>
          <w:color w:val="00B050"/>
          <w:sz w:val="24"/>
          <w:szCs w:val="24"/>
        </w:rPr>
        <w:t>x</w:t>
      </w:r>
      <w:r w:rsidRPr="004939A4">
        <w:rPr>
          <w:rFonts w:hint="eastAsia"/>
          <w:color w:val="00B050"/>
          <w:sz w:val="24"/>
          <w:szCs w:val="24"/>
          <w:vertAlign w:val="subscript"/>
        </w:rPr>
        <w:t>i</w:t>
      </w:r>
      <w:proofErr w:type="spellEnd"/>
      <w:r w:rsidRPr="004939A4">
        <w:rPr>
          <w:rFonts w:hint="eastAsia"/>
          <w:color w:val="00B050"/>
          <w:sz w:val="24"/>
          <w:szCs w:val="24"/>
        </w:rPr>
        <w:t xml:space="preserve"> is the grid size from </w:t>
      </w:r>
      <w:r w:rsidRPr="004939A4">
        <w:rPr>
          <w:color w:val="00B050"/>
          <w:sz w:val="24"/>
          <w:szCs w:val="24"/>
        </w:rPr>
        <w:t>‘</w:t>
      </w:r>
      <w:proofErr w:type="spellStart"/>
      <w:r w:rsidRPr="004939A4">
        <w:rPr>
          <w:color w:val="00B050"/>
          <w:sz w:val="24"/>
          <w:szCs w:val="24"/>
        </w:rPr>
        <w:t>i</w:t>
      </w:r>
      <w:proofErr w:type="spellEnd"/>
      <w:r w:rsidRPr="004939A4">
        <w:rPr>
          <w:color w:val="00B050"/>
          <w:sz w:val="24"/>
          <w:szCs w:val="24"/>
        </w:rPr>
        <w:t>’</w:t>
      </w:r>
      <w:r w:rsidRPr="004939A4">
        <w:rPr>
          <w:rFonts w:hint="eastAsia"/>
          <w:color w:val="00B050"/>
          <w:sz w:val="24"/>
          <w:szCs w:val="24"/>
        </w:rPr>
        <w:t xml:space="preserve"> to </w:t>
      </w:r>
      <w:r w:rsidRPr="004939A4">
        <w:rPr>
          <w:color w:val="00B050"/>
          <w:sz w:val="24"/>
          <w:szCs w:val="24"/>
        </w:rPr>
        <w:t>‘</w:t>
      </w:r>
      <w:r w:rsidRPr="004939A4">
        <w:rPr>
          <w:rFonts w:hint="eastAsia"/>
          <w:color w:val="00B050"/>
          <w:sz w:val="24"/>
          <w:szCs w:val="24"/>
        </w:rPr>
        <w:t>i+1</w:t>
      </w:r>
      <w:r w:rsidRPr="004939A4">
        <w:rPr>
          <w:color w:val="00B050"/>
          <w:sz w:val="24"/>
          <w:szCs w:val="24"/>
        </w:rPr>
        <w:t>’</w:t>
      </w:r>
      <w:r w:rsidRPr="004939A4">
        <w:rPr>
          <w:rFonts w:hint="eastAsia"/>
          <w:color w:val="00B050"/>
          <w:sz w:val="24"/>
          <w:szCs w:val="24"/>
        </w:rPr>
        <w:t>, then the discretized form is,</w:t>
      </w:r>
    </w:p>
    <w:p w:rsidR="00611AD6" w:rsidRDefault="00DD2FB9" w:rsidP="003E6141">
      <w:pPr>
        <w:jc w:val="center"/>
        <w:rPr>
          <w:rFonts w:hint="eastAsia"/>
        </w:rPr>
      </w:pPr>
      <w:r w:rsidRPr="00694B69">
        <w:rPr>
          <w:position w:val="-32"/>
        </w:rPr>
        <w:object w:dxaOrig="41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38pt" o:ole="">
            <v:imagedata r:id="rId6" o:title=""/>
          </v:shape>
          <o:OLEObject Type="Embed" ProgID="Equation.DSMT4" ShapeID="_x0000_i1025" DrawAspect="Content" ObjectID="_1448138235" r:id="rId7"/>
        </w:object>
      </w:r>
      <w:bookmarkEnd w:id="0"/>
      <w:bookmarkEnd w:id="1"/>
      <w:bookmarkEnd w:id="2"/>
    </w:p>
    <w:p w:rsidR="00473315" w:rsidRDefault="00473315" w:rsidP="003E6141">
      <w:pPr>
        <w:jc w:val="center"/>
        <w:rPr>
          <w:rFonts w:hint="eastAsia"/>
        </w:rPr>
      </w:pPr>
    </w:p>
    <w:p w:rsidR="00DD2FB9" w:rsidRPr="004939A4" w:rsidRDefault="00473315" w:rsidP="00473315">
      <w:pPr>
        <w:jc w:val="left"/>
        <w:rPr>
          <w:rFonts w:hint="eastAsia"/>
          <w:color w:val="00B050"/>
          <w:sz w:val="24"/>
          <w:szCs w:val="24"/>
        </w:rPr>
      </w:pPr>
      <w:r w:rsidRPr="004939A4">
        <w:rPr>
          <w:rFonts w:hint="eastAsia"/>
          <w:color w:val="00B050"/>
          <w:sz w:val="24"/>
          <w:szCs w:val="24"/>
        </w:rPr>
        <w:t>The discretized form of the Poisson equation is:</w:t>
      </w:r>
    </w:p>
    <w:bookmarkStart w:id="3" w:name="OLE_LINK4"/>
    <w:bookmarkStart w:id="4" w:name="OLE_LINK5"/>
    <w:bookmarkStart w:id="5" w:name="OLE_LINK6"/>
    <w:bookmarkStart w:id="6" w:name="OLE_LINK7"/>
    <w:bookmarkStart w:id="7" w:name="OLE_LINK8"/>
    <w:p w:rsidR="00DD2FB9" w:rsidRDefault="004556A9" w:rsidP="003E6141">
      <w:pPr>
        <w:jc w:val="center"/>
        <w:rPr>
          <w:rFonts w:hint="eastAsia"/>
        </w:rPr>
      </w:pPr>
      <w:r w:rsidRPr="004556A9">
        <w:rPr>
          <w:position w:val="-236"/>
        </w:rPr>
        <w:object w:dxaOrig="7300" w:dyaOrig="4840">
          <v:shape id="_x0000_i1026" type="#_x0000_t75" style="width:365.2pt;height:241.9pt" o:ole="">
            <v:imagedata r:id="rId8" o:title=""/>
          </v:shape>
          <o:OLEObject Type="Embed" ProgID="Equation.DSMT4" ShapeID="_x0000_i1026" DrawAspect="Content" ObjectID="_1448138236" r:id="rId9"/>
        </w:object>
      </w:r>
      <w:bookmarkEnd w:id="3"/>
      <w:bookmarkEnd w:id="4"/>
      <w:bookmarkEnd w:id="5"/>
      <w:bookmarkEnd w:id="6"/>
      <w:bookmarkEnd w:id="7"/>
    </w:p>
    <w:p w:rsidR="004556A9" w:rsidRDefault="004556A9" w:rsidP="00473315">
      <w:pPr>
        <w:jc w:val="left"/>
        <w:rPr>
          <w:rFonts w:hint="eastAsia"/>
        </w:rPr>
      </w:pPr>
    </w:p>
    <w:p w:rsidR="00473315" w:rsidRPr="004939A4" w:rsidRDefault="00473315" w:rsidP="00473315">
      <w:pPr>
        <w:jc w:val="left"/>
        <w:rPr>
          <w:rFonts w:hint="eastAsia"/>
          <w:color w:val="00B050"/>
          <w:sz w:val="24"/>
          <w:szCs w:val="24"/>
        </w:rPr>
      </w:pPr>
      <w:r w:rsidRPr="004939A4">
        <w:rPr>
          <w:rFonts w:hint="eastAsia"/>
          <w:color w:val="00B050"/>
          <w:sz w:val="24"/>
          <w:szCs w:val="24"/>
        </w:rPr>
        <w:t xml:space="preserve">The coefficient for </w:t>
      </w:r>
      <w:proofErr w:type="spellStart"/>
      <w:r w:rsidRPr="004939A4">
        <w:rPr>
          <w:rFonts w:hint="eastAsia"/>
          <w:color w:val="00B050"/>
          <w:sz w:val="24"/>
          <w:szCs w:val="24"/>
        </w:rPr>
        <w:t>PETSc</w:t>
      </w:r>
      <w:proofErr w:type="spellEnd"/>
      <w:r w:rsidRPr="004939A4">
        <w:rPr>
          <w:rFonts w:hint="eastAsia"/>
          <w:color w:val="00B050"/>
          <w:sz w:val="24"/>
          <w:szCs w:val="24"/>
        </w:rPr>
        <w:t>:</w:t>
      </w:r>
    </w:p>
    <w:bookmarkStart w:id="8" w:name="OLE_LINK9"/>
    <w:bookmarkStart w:id="9" w:name="OLE_LINK10"/>
    <w:bookmarkStart w:id="10" w:name="OLE_LINK11"/>
    <w:p w:rsidR="004556A9" w:rsidRDefault="004556A9" w:rsidP="003E6141">
      <w:pPr>
        <w:jc w:val="center"/>
        <w:rPr>
          <w:rFonts w:hint="eastAsia"/>
        </w:rPr>
      </w:pPr>
      <w:r w:rsidRPr="004556A9">
        <w:rPr>
          <w:position w:val="-108"/>
        </w:rPr>
        <w:object w:dxaOrig="10920" w:dyaOrig="2280">
          <v:shape id="_x0000_i1027" type="#_x0000_t75" style="width:546.05pt;height:114.05pt" o:ole="">
            <v:imagedata r:id="rId10" o:title=""/>
          </v:shape>
          <o:OLEObject Type="Embed" ProgID="Equation.DSMT4" ShapeID="_x0000_i1027" DrawAspect="Content" ObjectID="_1448138237" r:id="rId11"/>
        </w:object>
      </w:r>
      <w:bookmarkStart w:id="11" w:name="OLE_LINK12"/>
      <w:bookmarkStart w:id="12" w:name="OLE_LINK13"/>
      <w:bookmarkStart w:id="13" w:name="OLE_LINK14"/>
      <w:bookmarkEnd w:id="8"/>
      <w:bookmarkEnd w:id="9"/>
      <w:bookmarkEnd w:id="10"/>
      <w:r w:rsidR="00E85E24" w:rsidRPr="00E85E24">
        <w:rPr>
          <w:position w:val="-166"/>
        </w:rPr>
        <w:object w:dxaOrig="8520" w:dyaOrig="3440">
          <v:shape id="_x0000_i1028" type="#_x0000_t75" style="width:408.4pt;height:164.75pt" o:ole="">
            <v:imagedata r:id="rId12" o:title=""/>
          </v:shape>
          <o:OLEObject Type="Embed" ProgID="Equation.DSMT4" ShapeID="_x0000_i1028" DrawAspect="Content" ObjectID="_1448138238" r:id="rId13"/>
        </w:object>
      </w:r>
      <w:bookmarkEnd w:id="11"/>
      <w:bookmarkEnd w:id="12"/>
      <w:bookmarkEnd w:id="13"/>
    </w:p>
    <w:p w:rsidR="004939A4" w:rsidRDefault="004939A4" w:rsidP="003E6141">
      <w:pPr>
        <w:jc w:val="center"/>
        <w:rPr>
          <w:rFonts w:hint="eastAsia"/>
        </w:rPr>
      </w:pPr>
    </w:p>
    <w:p w:rsidR="004939A4" w:rsidRPr="004939A4" w:rsidRDefault="004939A4" w:rsidP="004939A4">
      <w:pPr>
        <w:jc w:val="left"/>
        <w:rPr>
          <w:rFonts w:hint="eastAsia"/>
          <w:color w:val="00B050"/>
          <w:sz w:val="24"/>
          <w:szCs w:val="24"/>
        </w:rPr>
      </w:pPr>
      <w:r w:rsidRPr="004939A4">
        <w:rPr>
          <w:rFonts w:hint="eastAsia"/>
          <w:color w:val="00B050"/>
          <w:sz w:val="24"/>
          <w:szCs w:val="24"/>
        </w:rPr>
        <w:t>The final form is:</w:t>
      </w:r>
    </w:p>
    <w:bookmarkStart w:id="14" w:name="_GoBack"/>
    <w:p w:rsidR="004939A4" w:rsidRDefault="004939A4" w:rsidP="004939A4">
      <w:pPr>
        <w:jc w:val="center"/>
      </w:pPr>
      <w:r w:rsidRPr="004939A4">
        <w:rPr>
          <w:position w:val="-20"/>
        </w:rPr>
        <w:object w:dxaOrig="7240" w:dyaOrig="5640">
          <v:shape id="_x0000_i1029" type="#_x0000_t75" style="width:346.75pt;height:270.15pt" o:ole="">
            <v:imagedata r:id="rId14" o:title=""/>
          </v:shape>
          <o:OLEObject Type="Embed" ProgID="Equation.DSMT4" ShapeID="_x0000_i1029" DrawAspect="Content" ObjectID="_1448138239" r:id="rId15"/>
        </w:object>
      </w:r>
      <w:bookmarkEnd w:id="14"/>
    </w:p>
    <w:sectPr w:rsidR="004939A4" w:rsidSect="00E85E24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1"/>
    <w:rsid w:val="000B134F"/>
    <w:rsid w:val="00110E67"/>
    <w:rsid w:val="00122D34"/>
    <w:rsid w:val="001333F7"/>
    <w:rsid w:val="00182712"/>
    <w:rsid w:val="001955A9"/>
    <w:rsid w:val="00275F67"/>
    <w:rsid w:val="0029154A"/>
    <w:rsid w:val="003E6141"/>
    <w:rsid w:val="00414911"/>
    <w:rsid w:val="004556A9"/>
    <w:rsid w:val="00457FFE"/>
    <w:rsid w:val="00473315"/>
    <w:rsid w:val="004939A4"/>
    <w:rsid w:val="00497D42"/>
    <w:rsid w:val="005247C9"/>
    <w:rsid w:val="00534E56"/>
    <w:rsid w:val="005952D1"/>
    <w:rsid w:val="005C575C"/>
    <w:rsid w:val="00611AD6"/>
    <w:rsid w:val="00647F81"/>
    <w:rsid w:val="006A08C9"/>
    <w:rsid w:val="007448FE"/>
    <w:rsid w:val="00764382"/>
    <w:rsid w:val="007A16A1"/>
    <w:rsid w:val="007A5590"/>
    <w:rsid w:val="007C1906"/>
    <w:rsid w:val="00803CF1"/>
    <w:rsid w:val="00840E2D"/>
    <w:rsid w:val="00880E18"/>
    <w:rsid w:val="009F47AA"/>
    <w:rsid w:val="00A169A5"/>
    <w:rsid w:val="00A569FD"/>
    <w:rsid w:val="00AC51BE"/>
    <w:rsid w:val="00B00651"/>
    <w:rsid w:val="00B72886"/>
    <w:rsid w:val="00BF461B"/>
    <w:rsid w:val="00CE6F40"/>
    <w:rsid w:val="00D64CB2"/>
    <w:rsid w:val="00DD2FB9"/>
    <w:rsid w:val="00DF60F3"/>
    <w:rsid w:val="00E85E24"/>
    <w:rsid w:val="00EA0314"/>
    <w:rsid w:val="00EA2D87"/>
    <w:rsid w:val="00EB4970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A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A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5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A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A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8</cp:revision>
  <dcterms:created xsi:type="dcterms:W3CDTF">2013-12-10T05:26:00Z</dcterms:created>
  <dcterms:modified xsi:type="dcterms:W3CDTF">2013-12-10T05:49:00Z</dcterms:modified>
</cp:coreProperties>
</file>